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60AD" w14:textId="77777777" w:rsidR="00145005" w:rsidRPr="00145005" w:rsidRDefault="00145005" w:rsidP="00145005">
      <w:pPr>
        <w:rPr>
          <w:rFonts w:ascii="MyriadPro-Bold" w:hAnsi="MyriadPro-Bold" w:hint="eastAsia"/>
          <w:b/>
          <w:color w:val="231F20"/>
          <w:sz w:val="20"/>
        </w:rPr>
      </w:pPr>
      <w:r w:rsidRPr="00145005">
        <w:rPr>
          <w:rFonts w:ascii="MyriadPro-Bold" w:hAnsi="MyriadPro-Bold" w:hint="eastAsia"/>
          <w:b/>
          <w:color w:val="231F20"/>
          <w:sz w:val="20"/>
        </w:rPr>
        <w:t xml:space="preserve">IAC Standardized Reporting of Breast Fine-Needle Aspiration Biopsy Cytology </w:t>
      </w:r>
    </w:p>
    <w:p w14:paraId="6F10C71D" w14:textId="2B4713FE" w:rsidR="00145005" w:rsidRDefault="00145005" w:rsidP="00145005">
      <w:pPr>
        <w:rPr>
          <w:rFonts w:ascii="MyriadPro-Bold" w:hAnsi="MyriadPro-Bold"/>
          <w:b/>
          <w:color w:val="231F20"/>
          <w:sz w:val="20"/>
        </w:rPr>
      </w:pPr>
      <w:r w:rsidRPr="00145005">
        <w:rPr>
          <w:rFonts w:ascii="MyriadPro-Bold" w:hAnsi="MyriadPro-Bold" w:hint="eastAsia"/>
          <w:b/>
          <w:color w:val="231F20"/>
          <w:sz w:val="20"/>
        </w:rPr>
        <w:t>Andrew S. Field    a     Fernando Schmitt    b, c     Philippe </w:t>
      </w:r>
      <w:proofErr w:type="spellStart"/>
      <w:r w:rsidRPr="00145005">
        <w:rPr>
          <w:rFonts w:ascii="MyriadPro-Bold" w:hAnsi="MyriadPro-Bold" w:hint="eastAsia"/>
          <w:b/>
          <w:color w:val="231F20"/>
          <w:sz w:val="20"/>
        </w:rPr>
        <w:t>Vielh</w:t>
      </w:r>
      <w:proofErr w:type="spellEnd"/>
      <w:r w:rsidRPr="00145005">
        <w:rPr>
          <w:rFonts w:ascii="MyriadPro-Bold" w:hAnsi="MyriadPro-Bold" w:hint="eastAsia"/>
          <w:b/>
          <w:color w:val="231F20"/>
          <w:sz w:val="20"/>
        </w:rPr>
        <w:t xml:space="preserve">    c   </w:t>
      </w:r>
    </w:p>
    <w:p w14:paraId="2DB2EC94" w14:textId="77777777" w:rsidR="00915680" w:rsidRDefault="00915680" w:rsidP="00145005">
      <w:pPr>
        <w:rPr>
          <w:rFonts w:ascii="MyriadPro-Bold" w:hAnsi="MyriadPro-Bold"/>
          <w:b/>
          <w:color w:val="231F20"/>
          <w:sz w:val="20"/>
        </w:rPr>
      </w:pPr>
    </w:p>
    <w:p w14:paraId="54452E2A" w14:textId="71B38769" w:rsidR="00606695" w:rsidRDefault="00CC6E8F" w:rsidP="00145005">
      <w:pPr>
        <w:rPr>
          <w:rFonts w:hint="eastAsia"/>
        </w:rPr>
      </w:pPr>
      <w:r>
        <w:rPr>
          <w:rFonts w:ascii="MyriadPro-Bold" w:hAnsi="MyriadPro-Bold"/>
          <w:b/>
          <w:color w:val="231F20"/>
          <w:sz w:val="20"/>
        </w:rPr>
        <w:t>Categories for Reporting Breast FNAB Cytology</w:t>
      </w:r>
    </w:p>
    <w:p w14:paraId="46FCF368" w14:textId="77777777" w:rsidR="00145005" w:rsidRDefault="00145005">
      <w:pPr>
        <w:rPr>
          <w:rFonts w:ascii="MinionPro-Regular" w:hAnsi="MinionPro-Regular"/>
          <w:color w:val="231F20"/>
          <w:sz w:val="22"/>
        </w:rPr>
      </w:pPr>
    </w:p>
    <w:p w14:paraId="7D08D0E7" w14:textId="42D02A8B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At an inaugural meeting of the Breast Group members</w:t>
      </w:r>
    </w:p>
    <w:p w14:paraId="56433157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 xml:space="preserve">who attended the Yokohama International Congress </w:t>
      </w:r>
      <w:proofErr w:type="gramStart"/>
      <w:r>
        <w:rPr>
          <w:rFonts w:ascii="MinionPro-Regular" w:hAnsi="MinionPro-Regular"/>
          <w:color w:val="231F20"/>
          <w:sz w:val="22"/>
        </w:rPr>
        <w:t>of</w:t>
      </w:r>
      <w:proofErr w:type="gramEnd"/>
    </w:p>
    <w:p w14:paraId="6AC8C785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Cytology, the use of a 3- or 5-stage coding system was discussed.</w:t>
      </w:r>
    </w:p>
    <w:p w14:paraId="339B2F41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 xml:space="preserve">The consensus was to use a </w:t>
      </w:r>
      <w:r>
        <w:rPr>
          <w:rFonts w:ascii="MinionPro-Regular" w:hAnsi="MinionPro-Regular"/>
          <w:color w:val="231F20"/>
          <w:sz w:val="22"/>
        </w:rPr>
        <w:t>5-stage system, which</w:t>
      </w:r>
    </w:p>
    <w:p w14:paraId="6370A6DB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will include:</w:t>
      </w:r>
    </w:p>
    <w:p w14:paraId="73BDFC04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• Code 1 – Insufficient material</w:t>
      </w:r>
    </w:p>
    <w:p w14:paraId="5A7A2B33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• Code 2 – Benign</w:t>
      </w:r>
    </w:p>
    <w:p w14:paraId="1BD82636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• Code 3 – Atypical, probably benign</w:t>
      </w:r>
    </w:p>
    <w:p w14:paraId="4E3EA18F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• Code 4 – Suspicious, probably in situ or invasive carcinoma</w:t>
      </w:r>
    </w:p>
    <w:p w14:paraId="53C8D0C7" w14:textId="77777777" w:rsidR="00606695" w:rsidRDefault="00CC6E8F">
      <w:pPr>
        <w:rPr>
          <w:rFonts w:hint="eastAsia"/>
        </w:rPr>
      </w:pPr>
      <w:r>
        <w:rPr>
          <w:rFonts w:ascii="MinionPro-Regular" w:hAnsi="MinionPro-Regular"/>
          <w:color w:val="231F20"/>
          <w:sz w:val="22"/>
        </w:rPr>
        <w:t>• Code 5 – Malignant</w:t>
      </w:r>
    </w:p>
    <w:p w14:paraId="59FE365C" w14:textId="1D22AFDC" w:rsidR="00606695" w:rsidRDefault="00606695">
      <w:pPr>
        <w:rPr>
          <w:rFonts w:ascii="MinionPro-Regular" w:hAnsi="MinionPro-Regular"/>
          <w:color w:val="231F20"/>
          <w:sz w:val="22"/>
        </w:rPr>
      </w:pPr>
    </w:p>
    <w:p w14:paraId="56C14C7C" w14:textId="50A0086A" w:rsidR="00915680" w:rsidRDefault="00915680">
      <w:pPr>
        <w:rPr>
          <w:rFonts w:ascii="MinionPro-Regular" w:hAnsi="MinionPro-Regular"/>
          <w:color w:val="231F20"/>
          <w:sz w:val="22"/>
        </w:rPr>
      </w:pPr>
    </w:p>
    <w:p w14:paraId="22D009B7" w14:textId="428EC351" w:rsidR="00915680" w:rsidRDefault="00915680" w:rsidP="00915680">
      <w:pPr>
        <w:rPr>
          <w:rFonts w:ascii="MyriadPro-Bold" w:hAnsi="MyriadPro-Bold"/>
          <w:b/>
          <w:color w:val="231F20"/>
          <w:sz w:val="20"/>
        </w:rPr>
      </w:pPr>
      <w:r>
        <w:rPr>
          <w:rFonts w:ascii="MyriadPro-Bold" w:hAnsi="MyriadPro-Bold"/>
          <w:b/>
          <w:color w:val="231F20"/>
          <w:sz w:val="20"/>
        </w:rPr>
        <w:t>(</w:t>
      </w:r>
      <w:r w:rsidRPr="007566FE">
        <w:rPr>
          <w:rFonts w:ascii="MyriadPro-Bold" w:hAnsi="MyriadPro-Bold" w:hint="eastAsia"/>
          <w:b/>
          <w:color w:val="231F20"/>
          <w:sz w:val="20"/>
        </w:rPr>
        <w:t>a   Department of Anatomical Pathology, St. Vincent</w:t>
      </w:r>
      <w:r w:rsidRPr="007566FE">
        <w:rPr>
          <w:rFonts w:ascii="MyriadPro-Bold" w:hAnsi="MyriadPro-Bold" w:hint="eastAsia"/>
          <w:b/>
          <w:color w:val="231F20"/>
          <w:sz w:val="20"/>
        </w:rPr>
        <w:t>’</w:t>
      </w:r>
      <w:r w:rsidRPr="007566FE">
        <w:rPr>
          <w:rFonts w:ascii="MyriadPro-Bold" w:hAnsi="MyriadPro-Bold" w:hint="eastAsia"/>
          <w:b/>
          <w:color w:val="231F20"/>
          <w:sz w:val="20"/>
        </w:rPr>
        <w:t xml:space="preserve">s Hospital, and Notre Dame University Medical School, S </w:t>
      </w:r>
      <w:proofErr w:type="spellStart"/>
      <w:r w:rsidRPr="007566FE">
        <w:rPr>
          <w:rFonts w:ascii="MyriadPro-Bold" w:hAnsi="MyriadPro-Bold" w:hint="eastAsia"/>
          <w:b/>
          <w:color w:val="231F20"/>
          <w:sz w:val="20"/>
        </w:rPr>
        <w:t>ydney</w:t>
      </w:r>
      <w:proofErr w:type="spellEnd"/>
      <w:r w:rsidRPr="007566FE">
        <w:rPr>
          <w:rFonts w:ascii="MyriadPro-Bold" w:hAnsi="MyriadPro-Bold" w:hint="eastAsia"/>
          <w:b/>
          <w:color w:val="231F20"/>
          <w:sz w:val="20"/>
        </w:rPr>
        <w:t>, N.S.W.</w:t>
      </w:r>
      <w:proofErr w:type="gramStart"/>
      <w:r w:rsidRPr="007566FE">
        <w:rPr>
          <w:rFonts w:ascii="MyriadPro-Bold" w:hAnsi="MyriadPro-Bold" w:hint="eastAsia"/>
          <w:b/>
          <w:color w:val="231F20"/>
          <w:sz w:val="20"/>
        </w:rPr>
        <w:t>,  Australia</w:t>
      </w:r>
      <w:proofErr w:type="gramEnd"/>
      <w:r w:rsidRPr="007566FE">
        <w:rPr>
          <w:rFonts w:ascii="MyriadPro-Bold" w:hAnsi="MyriadPro-Bold" w:hint="eastAsia"/>
          <w:b/>
          <w:color w:val="231F20"/>
          <w:sz w:val="20"/>
        </w:rPr>
        <w:t xml:space="preserve">;  </w:t>
      </w:r>
    </w:p>
    <w:p w14:paraId="22117358" w14:textId="77777777" w:rsidR="00915680" w:rsidRDefault="00915680" w:rsidP="00915680">
      <w:pPr>
        <w:rPr>
          <w:rFonts w:ascii="MyriadPro-Bold" w:hAnsi="MyriadPro-Bold"/>
          <w:b/>
          <w:color w:val="231F20"/>
          <w:sz w:val="20"/>
        </w:rPr>
      </w:pPr>
      <w:r w:rsidRPr="007566FE">
        <w:rPr>
          <w:rFonts w:ascii="MyriadPro-Bold" w:hAnsi="MyriadPro-Bold" w:hint="eastAsia"/>
          <w:b/>
          <w:color w:val="231F20"/>
          <w:sz w:val="20"/>
        </w:rPr>
        <w:t xml:space="preserve">b   M </w:t>
      </w:r>
      <w:proofErr w:type="spellStart"/>
      <w:r w:rsidRPr="007566FE">
        <w:rPr>
          <w:rFonts w:ascii="MyriadPro-Bold" w:hAnsi="MyriadPro-Bold" w:hint="eastAsia"/>
          <w:b/>
          <w:color w:val="231F20"/>
          <w:sz w:val="20"/>
        </w:rPr>
        <w:t>edical</w:t>
      </w:r>
      <w:proofErr w:type="spellEnd"/>
      <w:r w:rsidRPr="007566FE">
        <w:rPr>
          <w:rFonts w:ascii="MyriadPro-Bold" w:hAnsi="MyriadPro-Bold" w:hint="eastAsia"/>
          <w:b/>
          <w:color w:val="231F20"/>
          <w:sz w:val="20"/>
        </w:rPr>
        <w:t xml:space="preserve"> Faculty of Porto University and IPATIMUP, P </w:t>
      </w:r>
      <w:proofErr w:type="spellStart"/>
      <w:proofErr w:type="gramStart"/>
      <w:r w:rsidRPr="007566FE">
        <w:rPr>
          <w:rFonts w:ascii="MyriadPro-Bold" w:hAnsi="MyriadPro-Bold" w:hint="eastAsia"/>
          <w:b/>
          <w:color w:val="231F20"/>
          <w:sz w:val="20"/>
        </w:rPr>
        <w:t>orto</w:t>
      </w:r>
      <w:proofErr w:type="spellEnd"/>
      <w:r w:rsidRPr="007566FE">
        <w:rPr>
          <w:rFonts w:ascii="MyriadPro-Bold" w:hAnsi="MyriadPro-Bold" w:hint="eastAsia"/>
          <w:b/>
          <w:color w:val="231F20"/>
          <w:sz w:val="20"/>
        </w:rPr>
        <w:t>,  Portugal</w:t>
      </w:r>
      <w:proofErr w:type="gramEnd"/>
      <w:r w:rsidRPr="007566FE">
        <w:rPr>
          <w:rFonts w:ascii="MyriadPro-Bold" w:hAnsi="MyriadPro-Bold" w:hint="eastAsia"/>
          <w:b/>
          <w:color w:val="231F20"/>
          <w:sz w:val="20"/>
        </w:rPr>
        <w:t xml:space="preserve">;  </w:t>
      </w:r>
    </w:p>
    <w:p w14:paraId="1282C3D9" w14:textId="77777777" w:rsidR="00915680" w:rsidRDefault="00915680" w:rsidP="00915680">
      <w:pPr>
        <w:rPr>
          <w:rFonts w:ascii="MyriadPro-Bold" w:hAnsi="MyriadPro-Bold"/>
          <w:b/>
          <w:color w:val="231F20"/>
          <w:sz w:val="20"/>
        </w:rPr>
      </w:pPr>
      <w:r w:rsidRPr="007566FE">
        <w:rPr>
          <w:rFonts w:ascii="MyriadPro-Bold" w:hAnsi="MyriadPro-Bold" w:hint="eastAsia"/>
          <w:b/>
          <w:color w:val="231F20"/>
          <w:sz w:val="20"/>
        </w:rPr>
        <w:t xml:space="preserve">c   D </w:t>
      </w:r>
      <w:proofErr w:type="spellStart"/>
      <w:r w:rsidRPr="007566FE">
        <w:rPr>
          <w:rFonts w:ascii="MyriadPro-Bold" w:hAnsi="MyriadPro-Bold" w:hint="eastAsia"/>
          <w:b/>
          <w:color w:val="231F20"/>
          <w:sz w:val="20"/>
        </w:rPr>
        <w:t>epartment</w:t>
      </w:r>
      <w:proofErr w:type="spellEnd"/>
      <w:r w:rsidRPr="007566FE">
        <w:rPr>
          <w:rFonts w:ascii="MyriadPro-Bold" w:hAnsi="MyriadPro-Bold" w:hint="eastAsia"/>
          <w:b/>
          <w:color w:val="231F20"/>
          <w:sz w:val="20"/>
        </w:rPr>
        <w:t xml:space="preserve"> of Medicine and Pathology, </w:t>
      </w:r>
      <w:proofErr w:type="spellStart"/>
      <w:r w:rsidRPr="007566FE">
        <w:rPr>
          <w:rFonts w:ascii="MyriadPro-Bold" w:hAnsi="MyriadPro-Bold" w:hint="eastAsia"/>
          <w:b/>
          <w:color w:val="231F20"/>
          <w:sz w:val="20"/>
        </w:rPr>
        <w:t>Laboratoire</w:t>
      </w:r>
      <w:proofErr w:type="spellEnd"/>
      <w:r w:rsidRPr="007566FE">
        <w:rPr>
          <w:rFonts w:ascii="MyriadPro-Bold" w:hAnsi="MyriadPro-Bold" w:hint="eastAsia"/>
          <w:b/>
          <w:color w:val="231F20"/>
          <w:sz w:val="20"/>
        </w:rPr>
        <w:t xml:space="preserve"> National de Sant</w:t>
      </w:r>
      <w:r w:rsidRPr="007566FE">
        <w:rPr>
          <w:rFonts w:ascii="MyriadPro-Bold" w:hAnsi="MyriadPro-Bold" w:hint="eastAsia"/>
          <w:b/>
          <w:color w:val="231F20"/>
          <w:sz w:val="20"/>
        </w:rPr>
        <w:t>é</w:t>
      </w:r>
      <w:r w:rsidRPr="007566FE">
        <w:rPr>
          <w:rFonts w:ascii="MyriadPro-Bold" w:hAnsi="MyriadPro-Bold" w:hint="eastAsia"/>
          <w:b/>
          <w:color w:val="231F20"/>
          <w:sz w:val="20"/>
        </w:rPr>
        <w:t xml:space="preserve">, D </w:t>
      </w:r>
      <w:proofErr w:type="spellStart"/>
      <w:proofErr w:type="gramStart"/>
      <w:r w:rsidRPr="007566FE">
        <w:rPr>
          <w:rFonts w:ascii="MyriadPro-Bold" w:hAnsi="MyriadPro-Bold" w:hint="eastAsia"/>
          <w:b/>
          <w:color w:val="231F20"/>
          <w:sz w:val="20"/>
        </w:rPr>
        <w:t>udelange</w:t>
      </w:r>
      <w:proofErr w:type="spellEnd"/>
      <w:r w:rsidRPr="007566FE">
        <w:rPr>
          <w:rFonts w:ascii="MyriadPro-Bold" w:hAnsi="MyriadPro-Bold" w:hint="eastAsia"/>
          <w:b/>
          <w:color w:val="231F20"/>
          <w:sz w:val="20"/>
        </w:rPr>
        <w:t>,  Luxembourg</w:t>
      </w:r>
      <w:proofErr w:type="gramEnd"/>
    </w:p>
    <w:p w14:paraId="3DA01D3F" w14:textId="60D6B23E" w:rsidR="00915680" w:rsidRDefault="00915680" w:rsidP="00915680">
      <w:pPr>
        <w:rPr>
          <w:rFonts w:ascii="MyriadPro-Bold" w:hAnsi="MyriadPro-Bold"/>
          <w:b/>
          <w:color w:val="231F20"/>
          <w:sz w:val="20"/>
        </w:rPr>
      </w:pPr>
      <w:r>
        <w:rPr>
          <w:rFonts w:ascii="MyriadPro-Bold" w:hAnsi="MyriadPro-Bold"/>
          <w:b/>
          <w:color w:val="231F20"/>
          <w:sz w:val="20"/>
        </w:rPr>
        <w:t>A</w:t>
      </w:r>
      <w:r w:rsidRPr="00145005">
        <w:rPr>
          <w:rFonts w:ascii="MyriadPro-Bold" w:hAnsi="MyriadPro-Bold" w:hint="eastAsia"/>
          <w:b/>
          <w:color w:val="231F20"/>
          <w:sz w:val="20"/>
        </w:rPr>
        <w:t xml:space="preserve">cta </w:t>
      </w:r>
      <w:proofErr w:type="spellStart"/>
      <w:r w:rsidRPr="00145005">
        <w:rPr>
          <w:rFonts w:ascii="MyriadPro-Bold" w:hAnsi="MyriadPro-Bold" w:hint="eastAsia"/>
          <w:b/>
          <w:color w:val="231F20"/>
          <w:sz w:val="20"/>
        </w:rPr>
        <w:t>Cytologica</w:t>
      </w:r>
      <w:proofErr w:type="spellEnd"/>
      <w:r w:rsidRPr="00145005">
        <w:rPr>
          <w:rFonts w:ascii="MyriadPro-Bold" w:hAnsi="MyriadPro-Bold" w:hint="eastAsia"/>
          <w:b/>
          <w:color w:val="231F20"/>
          <w:sz w:val="20"/>
        </w:rPr>
        <w:t xml:space="preserve"> </w:t>
      </w:r>
      <w:proofErr w:type="gramStart"/>
      <w:r w:rsidRPr="00145005">
        <w:rPr>
          <w:rFonts w:ascii="MyriadPro-Bold" w:hAnsi="MyriadPro-Bold" w:hint="eastAsia"/>
          <w:b/>
          <w:color w:val="231F20"/>
          <w:sz w:val="20"/>
        </w:rPr>
        <w:t>2017;61:3</w:t>
      </w:r>
      <w:proofErr w:type="gramEnd"/>
      <w:r w:rsidRPr="00145005">
        <w:rPr>
          <w:rFonts w:ascii="MyriadPro-Bold" w:hAnsi="MyriadPro-Bold" w:hint="eastAsia"/>
          <w:b/>
          <w:color w:val="231F20"/>
          <w:sz w:val="20"/>
        </w:rPr>
        <w:t>–</w:t>
      </w:r>
      <w:r w:rsidRPr="00145005">
        <w:rPr>
          <w:rFonts w:ascii="MyriadPro-Bold" w:hAnsi="MyriadPro-Bold" w:hint="eastAsia"/>
          <w:b/>
          <w:color w:val="231F20"/>
          <w:sz w:val="20"/>
        </w:rPr>
        <w:t>6</w:t>
      </w:r>
      <w:r>
        <w:rPr>
          <w:rFonts w:ascii="MyriadPro-Bold" w:hAnsi="MyriadPro-Bold"/>
          <w:b/>
          <w:color w:val="231F20"/>
          <w:sz w:val="20"/>
        </w:rPr>
        <w:t>)</w:t>
      </w:r>
    </w:p>
    <w:p w14:paraId="2780CC7E" w14:textId="1331BAB1" w:rsidR="00CC6E8F" w:rsidRDefault="00CC6E8F" w:rsidP="00915680">
      <w:pPr>
        <w:rPr>
          <w:rFonts w:ascii="MyriadPro-Bold" w:hAnsi="MyriadPro-Bold"/>
          <w:b/>
          <w:color w:val="231F20"/>
          <w:sz w:val="20"/>
        </w:rPr>
      </w:pPr>
    </w:p>
    <w:p w14:paraId="75D3E5A0" w14:textId="5AAA3B86" w:rsidR="00CC6E8F" w:rsidRDefault="00CC6E8F" w:rsidP="00915680">
      <w:pPr>
        <w:rPr>
          <w:rFonts w:ascii="MyriadPro-Bold" w:hAnsi="MyriadPro-Bold"/>
          <w:b/>
          <w:color w:val="231F20"/>
          <w:sz w:val="20"/>
        </w:rPr>
      </w:pPr>
      <w:r>
        <w:rPr>
          <w:rFonts w:ascii="MyriadPro-Bold" w:hAnsi="MyriadPro-Bold"/>
          <w:b/>
          <w:color w:val="231F20"/>
          <w:sz w:val="20"/>
        </w:rPr>
        <w:t xml:space="preserve">For further reference kindly refer to attached PDF file. </w:t>
      </w:r>
      <w:bookmarkStart w:id="0" w:name="_GoBack"/>
      <w:bookmarkEnd w:id="0"/>
    </w:p>
    <w:p w14:paraId="266F9C68" w14:textId="77777777" w:rsidR="00915680" w:rsidRDefault="00915680">
      <w:pPr>
        <w:rPr>
          <w:rFonts w:ascii="MinionPro-Regular" w:hAnsi="MinionPro-Regular" w:hint="eastAsia"/>
          <w:color w:val="231F20"/>
          <w:sz w:val="22"/>
        </w:rPr>
      </w:pPr>
    </w:p>
    <w:sectPr w:rsidR="00915680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Bold">
    <w:altName w:val="Cambria"/>
    <w:charset w:val="00"/>
    <w:family w:val="roman"/>
    <w:pitch w:val="variable"/>
  </w:font>
  <w:font w:name="MinionPro-Regula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695"/>
    <w:rsid w:val="00145005"/>
    <w:rsid w:val="00606695"/>
    <w:rsid w:val="007566FE"/>
    <w:rsid w:val="00915680"/>
    <w:rsid w:val="00C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03FE"/>
  <w15:docId w15:val="{40DD870B-10D0-4CC3-A6CA-418845DA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5</cp:revision>
  <dcterms:created xsi:type="dcterms:W3CDTF">2018-12-03T15:39:00Z</dcterms:created>
  <dcterms:modified xsi:type="dcterms:W3CDTF">2018-12-04T08:22:00Z</dcterms:modified>
  <dc:language>en-US</dc:language>
</cp:coreProperties>
</file>